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16.918400pt;margin-top:527.796326pt;width:807.5pt;height:56.15pt;mso-position-horizontal-relative:page;mso-position-vertical-relative:page;z-index:15729152" coordorigin="338,10556" coordsize="16150,1123">
            <v:shape style="position:absolute;left:1489;top:10703;width:341;height:114" coordorigin="1489,10704" coordsize="341,114" path="m1588,10747l1587,10744,1554,10745,1553,10745,1534,10718,1531,10718,1522,10750,1521,10751,1489,10761,1489,10764,1516,10783,1517,10783,1517,10816,1519,10818,1545,10798,1546,10797,1578,10808,1580,10806,1569,10775,1569,10774,1588,10747xm1830,10749l1817,10733,1817,10732,1824,10711,1823,10710,1803,10717,1802,10717,1785,10704,1783,10705,1783,10726,1783,10727,1766,10739,1766,10741,1786,10747,1787,10747,1793,10768,1795,10768,1807,10751,1808,10751,1829,10751,1830,10749xe" filled="true" fillcolor="#292526" stroked="false">
              <v:path arrowok="t"/>
              <v:fill type="solid"/>
            </v:shape>
            <v:shape style="position:absolute;left:1166;top:10555;width:152;height:150" type="#_x0000_t75" stroked="false">
              <v:imagedata r:id="rId5" o:title=""/>
            </v:shape>
            <v:shape style="position:absolute;left:338;top:10732;width:16150;height:947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534;top:11079;width:1814;height:238" type="#_x0000_t202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uffy"/>
                        <w:b/>
                        <w:color w:val="FFFFFF"/>
                        <w:sz w:val="16"/>
                      </w:rPr>
                      <w:t>Spelling</w:t>
                    </w:r>
                    <w:r>
                      <w:rPr>
                        <w:rFonts w:ascii="Tuffy"/>
                        <w:b/>
                        <w:color w:val="FFFFFF"/>
                        <w:spacing w:val="-24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|</w:t>
                    </w:r>
                    <w:r>
                      <w:rPr>
                        <w:color w:val="FFFFFF"/>
                        <w:spacing w:val="-20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Year</w:t>
                    </w:r>
                    <w:r>
                      <w:rPr>
                        <w:color w:val="FFFFFF"/>
                        <w:spacing w:val="-20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6</w:t>
                    </w:r>
                    <w:r>
                      <w:rPr>
                        <w:color w:val="FFFFFF"/>
                        <w:spacing w:val="-20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|</w:t>
                    </w:r>
                    <w:r>
                      <w:rPr>
                        <w:color w:val="FFFFFF"/>
                        <w:spacing w:val="-19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Term</w:t>
                    </w:r>
                    <w:r>
                      <w:rPr>
                        <w:color w:val="FFFFFF"/>
                        <w:spacing w:val="-21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1A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92526"/>
          <w:spacing w:val="-15"/>
        </w:rPr>
        <w:t>Year </w:t>
      </w:r>
      <w:r>
        <w:rPr>
          <w:color w:val="292526"/>
        </w:rPr>
        <w:t>6 </w:t>
      </w:r>
      <w:r>
        <w:rPr>
          <w:color w:val="292526"/>
          <w:spacing w:val="-17"/>
        </w:rPr>
        <w:t>Term </w:t>
      </w:r>
      <w:r>
        <w:rPr>
          <w:color w:val="292526"/>
          <w:spacing w:val="-19"/>
        </w:rPr>
        <w:t>1A</w:t>
      </w:r>
      <w:r>
        <w:rPr>
          <w:color w:val="292526"/>
          <w:spacing w:val="32"/>
        </w:rPr>
        <w:t> </w:t>
      </w:r>
      <w:r>
        <w:rPr>
          <w:color w:val="292526"/>
          <w:spacing w:val="-9"/>
        </w:rPr>
        <w:t>Overview</w:t>
      </w:r>
    </w:p>
    <w:p>
      <w:pPr>
        <w:pStyle w:val="BodyText"/>
        <w:spacing w:line="285" w:lineRule="auto" w:before="96"/>
        <w:ind w:left="189" w:right="132"/>
        <w:jc w:val="both"/>
      </w:pPr>
      <w:r>
        <w:rPr>
          <w:color w:val="292526"/>
        </w:rPr>
        <w:t>Objectives that are in </w:t>
      </w:r>
      <w:r>
        <w:rPr>
          <w:color w:val="C91362"/>
        </w:rPr>
        <w:t>pink </w:t>
      </w:r>
      <w:r>
        <w:rPr>
          <w:color w:val="292526"/>
        </w:rPr>
        <w:t>are a Y5/Y6 statutory requirement and individual words highlighted </w:t>
      </w:r>
      <w:r>
        <w:rPr>
          <w:color w:val="C91362"/>
        </w:rPr>
        <w:t>pink </w:t>
      </w:r>
      <w:r>
        <w:rPr>
          <w:color w:val="292526"/>
        </w:rPr>
        <w:t>are from the Y5/Y6 statutory spelling list. The additional sets either: revise previously visited spelling rules from lower year groups; practise a spelling rule linked to a Y5/Y6 statutory spelling word or relate to a word, sentence or punctuation objective from the English Appendix 2 of the NC 2014.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3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  <w:gridCol w:w="2306"/>
        <w:gridCol w:w="2306"/>
        <w:gridCol w:w="2306"/>
      </w:tblGrid>
      <w:tr>
        <w:trPr>
          <w:trHeight w:val="391" w:hRule="atLeast"/>
        </w:trPr>
        <w:tc>
          <w:tcPr>
            <w:tcW w:w="2306" w:type="dxa"/>
            <w:tcBorders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20" w:right="606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1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27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2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26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3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25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4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24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5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624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6</w:t>
            </w:r>
          </w:p>
        </w:tc>
        <w:tc>
          <w:tcPr>
            <w:tcW w:w="2306" w:type="dxa"/>
            <w:tcBorders>
              <w:left w:val="single" w:sz="4" w:space="0" w:color="231F20"/>
              <w:bottom w:val="nil"/>
            </w:tcBorders>
          </w:tcPr>
          <w:p>
            <w:pPr>
              <w:pStyle w:val="TableParagraph"/>
              <w:ind w:left="621" w:right="601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292526"/>
                <w:sz w:val="18"/>
              </w:rPr>
              <w:t>Week 7</w:t>
            </w:r>
          </w:p>
        </w:tc>
      </w:tr>
      <w:tr>
        <w:trPr>
          <w:trHeight w:val="1533" w:hRule="atLeast"/>
        </w:trPr>
        <w:tc>
          <w:tcPr>
            <w:tcW w:w="2306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00" w:lineRule="auto" w:before="62"/>
              <w:ind w:left="193" w:right="181"/>
              <w:jc w:val="left"/>
              <w:rPr>
                <w:rFonts w:ascii="Tuffy"/>
                <w:b/>
                <w:sz w:val="20"/>
              </w:rPr>
            </w:pPr>
            <w:r>
              <w:rPr>
                <w:rFonts w:ascii="Tuffy"/>
                <w:b/>
                <w:color w:val="292526"/>
                <w:sz w:val="20"/>
              </w:rPr>
              <w:t>Ambitious Synonyms: Adjectives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00" w:lineRule="auto" w:before="62"/>
              <w:ind w:right="176"/>
              <w:jc w:val="left"/>
              <w:rPr>
                <w:rFonts w:ascii="Tuffy"/>
                <w:b/>
                <w:sz w:val="20"/>
              </w:rPr>
            </w:pPr>
            <w:r>
              <w:rPr>
                <w:rFonts w:ascii="Tuffy"/>
                <w:b/>
                <w:color w:val="C91362"/>
                <w:sz w:val="20"/>
              </w:rPr>
              <w:t>Homophones &amp; Near Homophones: Nouns that end in -ce/-cy and verbs that end in</w:t>
            </w:r>
          </w:p>
          <w:p>
            <w:pPr>
              <w:pStyle w:val="TableParagraph"/>
              <w:spacing w:before="2"/>
              <w:ind w:right="0"/>
              <w:jc w:val="left"/>
              <w:rPr>
                <w:rFonts w:ascii="Tuffy"/>
                <w:b/>
                <w:sz w:val="20"/>
              </w:rPr>
            </w:pPr>
            <w:r>
              <w:rPr>
                <w:rFonts w:ascii="Tuffy"/>
                <w:b/>
                <w:color w:val="C91362"/>
                <w:sz w:val="20"/>
              </w:rPr>
              <w:t>-se/-sy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00" w:lineRule="auto" w:before="62"/>
              <w:ind w:right="506"/>
              <w:jc w:val="both"/>
              <w:rPr>
                <w:rFonts w:ascii="Tuffy"/>
                <w:b/>
                <w:sz w:val="20"/>
              </w:rPr>
            </w:pPr>
            <w:r>
              <w:rPr>
                <w:rFonts w:ascii="Tuffy"/>
                <w:b/>
                <w:color w:val="C91362"/>
                <w:sz w:val="20"/>
              </w:rPr>
              <w:t>Adjectives ending in -ant into nouns ending in -ance/</w:t>
            </w:r>
          </w:p>
          <w:p>
            <w:pPr>
              <w:pStyle w:val="TableParagraph"/>
              <w:spacing w:before="1"/>
              <w:ind w:right="0"/>
              <w:jc w:val="left"/>
              <w:rPr>
                <w:rFonts w:ascii="Tuffy"/>
                <w:b/>
                <w:sz w:val="20"/>
              </w:rPr>
            </w:pPr>
            <w:r>
              <w:rPr>
                <w:rFonts w:ascii="Tuffy"/>
                <w:b/>
                <w:color w:val="C91362"/>
                <w:sz w:val="20"/>
              </w:rPr>
              <w:t>-ancy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00" w:lineRule="auto" w:before="62"/>
              <w:ind w:right="507"/>
              <w:jc w:val="both"/>
              <w:rPr>
                <w:rFonts w:ascii="Tuffy"/>
                <w:b/>
                <w:sz w:val="20"/>
              </w:rPr>
            </w:pPr>
            <w:r>
              <w:rPr>
                <w:rFonts w:ascii="Tuffy"/>
                <w:b/>
                <w:color w:val="C91362"/>
                <w:sz w:val="20"/>
              </w:rPr>
              <w:t>Adjectives </w:t>
            </w:r>
            <w:r>
              <w:rPr>
                <w:rFonts w:ascii="Tuffy"/>
                <w:b/>
                <w:color w:val="C91362"/>
                <w:spacing w:val="-3"/>
                <w:sz w:val="20"/>
              </w:rPr>
              <w:t>ending </w:t>
            </w:r>
            <w:r>
              <w:rPr>
                <w:rFonts w:ascii="Tuffy"/>
                <w:b/>
                <w:color w:val="C91362"/>
                <w:sz w:val="20"/>
              </w:rPr>
              <w:t>in -ent into </w:t>
            </w:r>
            <w:r>
              <w:rPr>
                <w:rFonts w:ascii="Tuffy"/>
                <w:b/>
                <w:color w:val="C91362"/>
                <w:spacing w:val="-4"/>
                <w:sz w:val="20"/>
              </w:rPr>
              <w:t>nouns </w:t>
            </w:r>
            <w:r>
              <w:rPr>
                <w:rFonts w:ascii="Tuffy"/>
                <w:b/>
                <w:color w:val="C91362"/>
                <w:sz w:val="20"/>
              </w:rPr>
              <w:t>ending in -ence/</w:t>
            </w:r>
          </w:p>
          <w:p>
            <w:pPr>
              <w:pStyle w:val="TableParagraph"/>
              <w:spacing w:before="1"/>
              <w:ind w:right="0"/>
              <w:jc w:val="left"/>
              <w:rPr>
                <w:rFonts w:ascii="Tuffy"/>
                <w:b/>
                <w:sz w:val="20"/>
              </w:rPr>
            </w:pPr>
            <w:r>
              <w:rPr>
                <w:rFonts w:ascii="Tuffy"/>
                <w:b/>
                <w:color w:val="C91362"/>
                <w:sz w:val="20"/>
              </w:rPr>
              <w:t>-ency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00" w:lineRule="atLeast" w:before="2"/>
              <w:ind w:left="196" w:right="231"/>
              <w:jc w:val="left"/>
              <w:rPr>
                <w:rFonts w:ascii="Tuffy"/>
                <w:b/>
                <w:sz w:val="20"/>
              </w:rPr>
            </w:pPr>
            <w:r>
              <w:rPr>
                <w:rFonts w:ascii="Tuffy"/>
                <w:b/>
                <w:color w:val="292526"/>
                <w:sz w:val="20"/>
              </w:rPr>
              <w:t>Hyphens: To join a prefix ending in a vowel to a root word beginning with a vowel.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00" w:lineRule="auto" w:before="62"/>
              <w:ind w:left="196" w:right="176"/>
              <w:jc w:val="left"/>
              <w:rPr>
                <w:rFonts w:ascii="Tuffy"/>
                <w:b/>
                <w:sz w:val="20"/>
              </w:rPr>
            </w:pPr>
            <w:r>
              <w:rPr>
                <w:rFonts w:ascii="Tuffy"/>
                <w:b/>
                <w:color w:val="292526"/>
                <w:sz w:val="20"/>
              </w:rPr>
              <w:t>Hyphens: To join compound adjectives to avoid ambiguity</w:t>
            </w:r>
          </w:p>
        </w:tc>
        <w:tc>
          <w:tcPr>
            <w:tcW w:w="2306" w:type="dxa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62"/>
              <w:ind w:left="196" w:right="0"/>
              <w:jc w:val="left"/>
              <w:rPr>
                <w:rFonts w:ascii="Tuffy"/>
                <w:b/>
                <w:sz w:val="20"/>
              </w:rPr>
            </w:pPr>
            <w:r>
              <w:rPr>
                <w:rFonts w:ascii="Tuffy"/>
                <w:b/>
                <w:color w:val="292526"/>
                <w:sz w:val="20"/>
              </w:rPr>
              <w:t>Review Week</w:t>
            </w:r>
          </w:p>
        </w:tc>
      </w:tr>
      <w:tr>
        <w:trPr>
          <w:trHeight w:val="6412" w:hRule="atLeast"/>
        </w:trPr>
        <w:tc>
          <w:tcPr>
            <w:tcW w:w="230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67" w:lineRule="auto" w:before="133"/>
              <w:ind w:left="706" w:right="688" w:hanging="1"/>
              <w:rPr>
                <w:sz w:val="20"/>
              </w:rPr>
            </w:pPr>
            <w:r>
              <w:rPr>
                <w:color w:val="C91362"/>
                <w:w w:val="90"/>
                <w:sz w:val="20"/>
              </w:rPr>
              <w:t>aggressive </w:t>
            </w:r>
            <w:r>
              <w:rPr>
                <w:color w:val="292526"/>
                <w:sz w:val="20"/>
              </w:rPr>
              <w:t>hostile </w:t>
            </w:r>
            <w:r>
              <w:rPr>
                <w:color w:val="C91362"/>
                <w:w w:val="95"/>
                <w:sz w:val="20"/>
              </w:rPr>
              <w:t>awkward </w:t>
            </w:r>
            <w:r>
              <w:rPr>
                <w:color w:val="292526"/>
                <w:sz w:val="20"/>
              </w:rPr>
              <w:t>obstinate </w:t>
            </w:r>
            <w:r>
              <w:rPr>
                <w:color w:val="C91362"/>
                <w:w w:val="95"/>
                <w:sz w:val="20"/>
              </w:rPr>
              <w:t>desperate </w:t>
            </w:r>
            <w:r>
              <w:rPr>
                <w:color w:val="292526"/>
                <w:sz w:val="20"/>
              </w:rPr>
              <w:t>frantic </w:t>
            </w:r>
            <w:r>
              <w:rPr>
                <w:color w:val="C91362"/>
                <w:w w:val="95"/>
                <w:sz w:val="20"/>
              </w:rPr>
              <w:t>disastrous </w:t>
            </w:r>
            <w:r>
              <w:rPr>
                <w:color w:val="292526"/>
                <w:w w:val="90"/>
                <w:sz w:val="20"/>
              </w:rPr>
              <w:t>calamitous </w:t>
            </w:r>
            <w:r>
              <w:rPr>
                <w:color w:val="C91362"/>
                <w:w w:val="90"/>
                <w:sz w:val="20"/>
              </w:rPr>
              <w:t>marvellous</w:t>
            </w:r>
          </w:p>
          <w:p>
            <w:pPr>
              <w:pStyle w:val="TableParagraph"/>
              <w:spacing w:before="7"/>
              <w:ind w:left="621" w:right="606"/>
              <w:rPr>
                <w:sz w:val="20"/>
              </w:rPr>
            </w:pPr>
            <w:r>
              <w:rPr>
                <w:color w:val="292526"/>
                <w:sz w:val="20"/>
              </w:rPr>
              <w:t>spectacular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67" w:lineRule="auto" w:before="133"/>
              <w:ind w:left="772" w:right="750" w:firstLine="120"/>
              <w:jc w:val="both"/>
              <w:rPr>
                <w:sz w:val="20"/>
              </w:rPr>
            </w:pPr>
            <w:r>
              <w:rPr>
                <w:color w:val="292526"/>
                <w:sz w:val="20"/>
              </w:rPr>
              <w:t>advice advise device devise licence license practice practise </w:t>
            </w:r>
            <w:r>
              <w:rPr>
                <w:color w:val="292526"/>
                <w:w w:val="90"/>
                <w:sz w:val="20"/>
              </w:rPr>
              <w:t>prophecy</w:t>
            </w:r>
          </w:p>
          <w:p>
            <w:pPr>
              <w:pStyle w:val="TableParagraph"/>
              <w:spacing w:before="7"/>
              <w:ind w:left="772" w:right="0"/>
              <w:jc w:val="left"/>
              <w:rPr>
                <w:sz w:val="20"/>
              </w:rPr>
            </w:pPr>
            <w:r>
              <w:rPr>
                <w:color w:val="292526"/>
                <w:sz w:val="20"/>
              </w:rPr>
              <w:t>prophesy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67" w:lineRule="auto" w:before="133"/>
              <w:ind w:left="681" w:right="661" w:hanging="1"/>
              <w:rPr>
                <w:sz w:val="20"/>
              </w:rPr>
            </w:pPr>
            <w:r>
              <w:rPr>
                <w:color w:val="292526"/>
                <w:w w:val="95"/>
                <w:sz w:val="20"/>
              </w:rPr>
              <w:t>observant </w:t>
            </w:r>
            <w:r>
              <w:rPr>
                <w:color w:val="292526"/>
                <w:w w:val="90"/>
                <w:sz w:val="20"/>
              </w:rPr>
              <w:t>observance </w:t>
            </w:r>
            <w:r>
              <w:rPr>
                <w:color w:val="292526"/>
                <w:w w:val="95"/>
                <w:sz w:val="20"/>
              </w:rPr>
              <w:t>expectant </w:t>
            </w:r>
            <w:r>
              <w:rPr>
                <w:color w:val="292526"/>
                <w:w w:val="90"/>
                <w:sz w:val="20"/>
              </w:rPr>
              <w:t>expectancy </w:t>
            </w:r>
            <w:r>
              <w:rPr>
                <w:color w:val="292526"/>
                <w:sz w:val="20"/>
              </w:rPr>
              <w:t>hesitant hesitancy tolerant tolerance </w:t>
            </w:r>
            <w:r>
              <w:rPr>
                <w:color w:val="C91362"/>
                <w:sz w:val="20"/>
              </w:rPr>
              <w:t>relevant</w:t>
            </w:r>
          </w:p>
          <w:p>
            <w:pPr>
              <w:pStyle w:val="TableParagraph"/>
              <w:spacing w:before="7"/>
              <w:ind w:left="626"/>
              <w:rPr>
                <w:sz w:val="20"/>
              </w:rPr>
            </w:pPr>
            <w:r>
              <w:rPr>
                <w:color w:val="292526"/>
                <w:sz w:val="20"/>
              </w:rPr>
              <w:t>relevance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67" w:lineRule="auto" w:before="133"/>
              <w:ind w:left="705" w:right="685" w:hanging="1"/>
              <w:rPr>
                <w:sz w:val="20"/>
              </w:rPr>
            </w:pPr>
            <w:r>
              <w:rPr>
                <w:color w:val="292526"/>
                <w:sz w:val="20"/>
              </w:rPr>
              <w:t>innocent </w:t>
            </w:r>
            <w:r>
              <w:rPr>
                <w:color w:val="292526"/>
                <w:w w:val="90"/>
                <w:sz w:val="20"/>
              </w:rPr>
              <w:t>innocence </w:t>
            </w:r>
            <w:r>
              <w:rPr>
                <w:color w:val="292526"/>
                <w:sz w:val="20"/>
              </w:rPr>
              <w:t>decent decency </w:t>
            </w:r>
            <w:r>
              <w:rPr>
                <w:color w:val="C91362"/>
                <w:w w:val="95"/>
                <w:sz w:val="20"/>
              </w:rPr>
              <w:t>excellent </w:t>
            </w:r>
            <w:r>
              <w:rPr>
                <w:color w:val="292526"/>
                <w:w w:val="90"/>
                <w:sz w:val="20"/>
              </w:rPr>
              <w:t>excellence </w:t>
            </w:r>
            <w:r>
              <w:rPr>
                <w:color w:val="292526"/>
                <w:sz w:val="20"/>
              </w:rPr>
              <w:t>confident </w:t>
            </w:r>
            <w:r>
              <w:rPr>
                <w:color w:val="292526"/>
                <w:w w:val="90"/>
                <w:sz w:val="20"/>
              </w:rPr>
              <w:t>confidence </w:t>
            </w:r>
            <w:r>
              <w:rPr>
                <w:color w:val="292526"/>
                <w:sz w:val="20"/>
              </w:rPr>
              <w:t>existent</w:t>
            </w:r>
          </w:p>
          <w:p>
            <w:pPr>
              <w:pStyle w:val="TableParagraph"/>
              <w:spacing w:before="7"/>
              <w:ind w:left="625"/>
              <w:rPr>
                <w:sz w:val="20"/>
              </w:rPr>
            </w:pPr>
            <w:r>
              <w:rPr>
                <w:color w:val="C91362"/>
                <w:sz w:val="20"/>
              </w:rPr>
              <w:t>existence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67" w:lineRule="auto" w:before="133"/>
              <w:ind w:left="676" w:right="657" w:hanging="1"/>
              <w:rPr>
                <w:sz w:val="20"/>
              </w:rPr>
            </w:pPr>
            <w:r>
              <w:rPr>
                <w:color w:val="292526"/>
                <w:w w:val="95"/>
                <w:sz w:val="20"/>
              </w:rPr>
              <w:t>co-operate co-ordinate </w:t>
            </w:r>
            <w:r>
              <w:rPr>
                <w:color w:val="292526"/>
                <w:sz w:val="20"/>
              </w:rPr>
              <w:t>co-own</w:t>
            </w:r>
          </w:p>
          <w:p>
            <w:pPr>
              <w:pStyle w:val="TableParagraph"/>
              <w:spacing w:line="667" w:lineRule="auto" w:before="3"/>
              <w:ind w:left="703" w:right="684" w:hanging="1"/>
              <w:rPr>
                <w:sz w:val="20"/>
              </w:rPr>
            </w:pPr>
            <w:r>
              <w:rPr>
                <w:color w:val="292526"/>
                <w:sz w:val="20"/>
              </w:rPr>
              <w:t>co-author re-enter </w:t>
            </w:r>
            <w:r>
              <w:rPr>
                <w:color w:val="292526"/>
                <w:spacing w:val="-1"/>
                <w:w w:val="95"/>
                <w:sz w:val="20"/>
              </w:rPr>
              <w:t>re-educate</w:t>
            </w:r>
          </w:p>
          <w:p>
            <w:pPr>
              <w:pStyle w:val="TableParagraph"/>
              <w:spacing w:line="667" w:lineRule="auto" w:before="2"/>
              <w:ind w:left="680" w:right="660" w:firstLine="13"/>
              <w:jc w:val="both"/>
              <w:rPr>
                <w:sz w:val="20"/>
              </w:rPr>
            </w:pPr>
            <w:r>
              <w:rPr>
                <w:color w:val="292526"/>
                <w:w w:val="90"/>
                <w:sz w:val="20"/>
              </w:rPr>
              <w:t>re-examine </w:t>
            </w:r>
            <w:r>
              <w:rPr>
                <w:color w:val="292526"/>
                <w:spacing w:val="-1"/>
                <w:w w:val="95"/>
                <w:sz w:val="20"/>
              </w:rPr>
              <w:t>re-evaluate </w:t>
            </w:r>
            <w:r>
              <w:rPr>
                <w:color w:val="292526"/>
                <w:w w:val="90"/>
                <w:sz w:val="20"/>
              </w:rPr>
              <w:t>re-energise</w:t>
            </w:r>
          </w:p>
          <w:p>
            <w:pPr>
              <w:pStyle w:val="TableParagraph"/>
              <w:spacing w:before="2"/>
              <w:ind w:left="625"/>
              <w:rPr>
                <w:sz w:val="20"/>
              </w:rPr>
            </w:pPr>
            <w:r>
              <w:rPr>
                <w:color w:val="292526"/>
                <w:sz w:val="20"/>
              </w:rPr>
              <w:t>re-elect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667" w:lineRule="auto" w:before="133"/>
              <w:ind w:left="627"/>
              <w:rPr>
                <w:sz w:val="20"/>
              </w:rPr>
            </w:pPr>
            <w:r>
              <w:rPr>
                <w:color w:val="292526"/>
                <w:w w:val="95"/>
                <w:sz w:val="20"/>
              </w:rPr>
              <w:t>man-eating </w:t>
            </w:r>
            <w:r>
              <w:rPr>
                <w:color w:val="292526"/>
                <w:sz w:val="20"/>
              </w:rPr>
              <w:t>little-used </w:t>
            </w:r>
            <w:r>
              <w:rPr>
                <w:color w:val="292526"/>
                <w:w w:val="95"/>
                <w:sz w:val="20"/>
              </w:rPr>
              <w:t>rock-bottom </w:t>
            </w:r>
            <w:r>
              <w:rPr>
                <w:color w:val="292526"/>
                <w:sz w:val="20"/>
              </w:rPr>
              <w:t>wide-eyed </w:t>
            </w:r>
            <w:r>
              <w:rPr>
                <w:color w:val="292526"/>
                <w:w w:val="95"/>
                <w:sz w:val="20"/>
              </w:rPr>
              <w:t>pig-headed </w:t>
            </w:r>
            <w:r>
              <w:rPr>
                <w:color w:val="292526"/>
                <w:sz w:val="20"/>
              </w:rPr>
              <w:t>tight-fisted </w:t>
            </w:r>
            <w:r>
              <w:rPr>
                <w:color w:val="292526"/>
                <w:w w:val="95"/>
                <w:sz w:val="20"/>
              </w:rPr>
              <w:t>cold-hearted stone-faced green-eyed</w:t>
            </w:r>
          </w:p>
          <w:p>
            <w:pPr>
              <w:pStyle w:val="TableParagraph"/>
              <w:spacing w:before="7"/>
              <w:ind w:left="457" w:right="442"/>
              <w:rPr>
                <w:sz w:val="20"/>
              </w:rPr>
            </w:pPr>
            <w:r>
              <w:rPr>
                <w:color w:val="292526"/>
                <w:sz w:val="20"/>
              </w:rPr>
              <w:t>short-tempered</w:t>
            </w:r>
          </w:p>
        </w:tc>
        <w:tc>
          <w:tcPr>
            <w:tcW w:w="2306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line="247" w:lineRule="auto" w:before="136"/>
              <w:ind w:left="196" w:right="250"/>
              <w:jc w:val="left"/>
              <w:rPr>
                <w:sz w:val="18"/>
              </w:rPr>
            </w:pPr>
            <w:r>
              <w:rPr>
                <w:color w:val="292526"/>
                <w:sz w:val="18"/>
              </w:rPr>
              <w:t>Within</w:t>
            </w:r>
            <w:r>
              <w:rPr>
                <w:color w:val="292526"/>
                <w:spacing w:val="-32"/>
                <w:sz w:val="18"/>
              </w:rPr>
              <w:t> </w:t>
            </w:r>
            <w:r>
              <w:rPr>
                <w:color w:val="292526"/>
                <w:sz w:val="18"/>
              </w:rPr>
              <w:t>this</w:t>
            </w:r>
            <w:r>
              <w:rPr>
                <w:color w:val="292526"/>
                <w:spacing w:val="-32"/>
                <w:sz w:val="18"/>
              </w:rPr>
              <w:t> </w:t>
            </w:r>
            <w:r>
              <w:rPr>
                <w:color w:val="292526"/>
                <w:sz w:val="18"/>
              </w:rPr>
              <w:t>review</w:t>
            </w:r>
            <w:r>
              <w:rPr>
                <w:color w:val="292526"/>
                <w:spacing w:val="-32"/>
                <w:sz w:val="18"/>
              </w:rPr>
              <w:t> </w:t>
            </w:r>
            <w:r>
              <w:rPr>
                <w:color w:val="292526"/>
                <w:sz w:val="18"/>
              </w:rPr>
              <w:t>week, use the provided </w:t>
            </w:r>
            <w:r>
              <w:rPr>
                <w:rFonts w:ascii="Tuffy"/>
                <w:b/>
                <w:color w:val="00AEEF"/>
                <w:sz w:val="18"/>
              </w:rPr>
              <w:t>Year 6 Autumn Term 1 Dictation Passages</w:t>
            </w:r>
            <w:r>
              <w:rPr>
                <w:rFonts w:ascii="Tuffy"/>
                <w:b/>
                <w:color w:val="00AEEF"/>
                <w:spacing w:val="-24"/>
                <w:sz w:val="18"/>
              </w:rPr>
              <w:t> </w:t>
            </w:r>
            <w:r>
              <w:rPr>
                <w:color w:val="292526"/>
                <w:spacing w:val="-6"/>
                <w:sz w:val="18"/>
              </w:rPr>
              <w:t>and </w:t>
            </w:r>
            <w:r>
              <w:rPr>
                <w:color w:val="292526"/>
                <w:sz w:val="18"/>
              </w:rPr>
              <w:t>the </w:t>
            </w:r>
            <w:r>
              <w:rPr>
                <w:rFonts w:ascii="Tuffy"/>
                <w:b/>
                <w:color w:val="00AEEF"/>
                <w:sz w:val="18"/>
              </w:rPr>
              <w:t>Spot the Mistake with Mr Whoops </w:t>
            </w:r>
            <w:r>
              <w:rPr>
                <w:color w:val="292526"/>
                <w:sz w:val="18"/>
              </w:rPr>
              <w:t>selfcorrection</w:t>
            </w:r>
            <w:r>
              <w:rPr>
                <w:color w:val="292526"/>
                <w:spacing w:val="-24"/>
                <w:sz w:val="18"/>
              </w:rPr>
              <w:t> </w:t>
            </w:r>
            <w:r>
              <w:rPr>
                <w:color w:val="292526"/>
                <w:sz w:val="18"/>
              </w:rPr>
              <w:t>activities</w:t>
            </w:r>
          </w:p>
          <w:p>
            <w:pPr>
              <w:pStyle w:val="TableParagraph"/>
              <w:spacing w:line="254" w:lineRule="auto" w:before="3"/>
              <w:ind w:left="196" w:right="107"/>
              <w:jc w:val="left"/>
              <w:rPr>
                <w:sz w:val="18"/>
              </w:rPr>
            </w:pPr>
            <w:r>
              <w:rPr>
                <w:color w:val="292526"/>
                <w:w w:val="95"/>
                <w:sz w:val="18"/>
              </w:rPr>
              <w:t>to assess pupil’s progress </w:t>
            </w:r>
            <w:r>
              <w:rPr>
                <w:color w:val="292526"/>
                <w:sz w:val="18"/>
              </w:rPr>
              <w:t>against the objectives that have been covered within this half-term.</w:t>
            </w:r>
          </w:p>
        </w:tc>
      </w:tr>
    </w:tbl>
    <w:sectPr>
      <w:type w:val="continuous"/>
      <w:pgSz w:w="16840" w:h="11910" w:orient="landscape"/>
      <w:pgMar w:top="200" w:bottom="0" w:left="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uffy">
    <w:altName w:val="Tuffy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5"/>
      <w:ind w:left="5009" w:right="5017"/>
      <w:jc w:val="center"/>
    </w:pPr>
    <w:rPr>
      <w:rFonts w:ascii="Tuffy" w:hAnsi="Tuffy" w:eastAsia="Tuffy" w:cs="Tuffy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4"/>
      <w:ind w:left="197" w:right="608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2021-11-23T11:30:21Z</dcterms:created>
  <dcterms:modified xsi:type="dcterms:W3CDTF">2021-11-23T11:30:21Z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2021-11-23T00:00:00Z</vt:filetime>
  </property>
</Properties>
</file>