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92526"/>
        </w:rPr>
        <w:t>Year 6 Term 2B Overview</w:t>
      </w:r>
    </w:p>
    <w:p>
      <w:pPr>
        <w:pStyle w:val="BodyText"/>
        <w:spacing w:line="285" w:lineRule="auto" w:before="81" w:after="34"/>
        <w:ind w:left="120" w:right="201"/>
        <w:jc w:val="both"/>
      </w:pPr>
      <w:r>
        <w:rPr>
          <w:color w:val="292526"/>
        </w:rPr>
        <w:t>Objectives that are in </w:t>
      </w:r>
      <w:r>
        <w:rPr>
          <w:color w:val="C91362"/>
        </w:rPr>
        <w:t>pink </w:t>
      </w:r>
      <w:r>
        <w:rPr>
          <w:color w:val="292526"/>
        </w:rPr>
        <w:t>are a Y5/Y6 statutory requirement and individual words highlighted </w:t>
      </w:r>
      <w:r>
        <w:rPr>
          <w:color w:val="C91362"/>
        </w:rPr>
        <w:t>pink </w:t>
      </w:r>
      <w:r>
        <w:rPr>
          <w:color w:val="292526"/>
        </w:rPr>
        <w:t>are from the Y5/Y6 statutory spelling list. The additional sets either: revise previously visited spelling rules from lower year groups; practise a spelling rule linked to a Y5/Y6 statutory spelling word or relate to a word, sentence or punctuation objective from the English Appendix 2 of the NC 2014.</w:t>
      </w:r>
    </w:p>
    <w:tbl>
      <w:tblPr>
        <w:tblW w:w="0" w:type="auto"/>
        <w:jc w:val="left"/>
        <w:tblInd w:w="13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  <w:gridCol w:w="2306"/>
        <w:gridCol w:w="2306"/>
        <w:gridCol w:w="2306"/>
      </w:tblGrid>
      <w:tr>
        <w:trPr>
          <w:trHeight w:val="391" w:hRule="atLeast"/>
        </w:trPr>
        <w:tc>
          <w:tcPr>
            <w:tcW w:w="2306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ind w:left="715" w:right="701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82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81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80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79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79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</w:tcBorders>
          </w:tcPr>
          <w:p>
            <w:pPr>
              <w:pStyle w:val="TableParagraph"/>
              <w:ind w:left="715" w:right="695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7</w:t>
            </w:r>
          </w:p>
        </w:tc>
      </w:tr>
      <w:tr>
        <w:trPr>
          <w:trHeight w:val="1533" w:hRule="atLeast"/>
        </w:trPr>
        <w:tc>
          <w:tcPr>
            <w:tcW w:w="2306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left="193" w:right="332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Words with endings which sound like</w:t>
            </w:r>
          </w:p>
          <w:p>
            <w:pPr>
              <w:pStyle w:val="TableParagraph"/>
              <w:spacing w:line="300" w:lineRule="auto" w:before="1"/>
              <w:ind w:left="193"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/shuhl/ after a vowel letter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left="197" w:right="99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Words with </w:t>
            </w:r>
            <w:r>
              <w:rPr>
                <w:rFonts w:ascii="Tuffy"/>
                <w:b/>
                <w:color w:val="C91362"/>
                <w:spacing w:val="-3"/>
                <w:sz w:val="20"/>
              </w:rPr>
              <w:t>endings </w:t>
            </w:r>
            <w:r>
              <w:rPr>
                <w:rFonts w:ascii="Tuffy"/>
                <w:b/>
                <w:color w:val="C91362"/>
                <w:sz w:val="20"/>
              </w:rPr>
              <w:t>which sound like</w:t>
            </w:r>
          </w:p>
          <w:p>
            <w:pPr>
              <w:pStyle w:val="TableParagraph"/>
              <w:spacing w:line="300" w:lineRule="auto" w:before="1"/>
              <w:ind w:left="197" w:right="629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/shuhl/ after a consonant</w:t>
            </w:r>
            <w:r>
              <w:rPr>
                <w:rFonts w:ascii="Tuffy"/>
                <w:b/>
                <w:color w:val="C91362"/>
                <w:spacing w:val="-15"/>
                <w:sz w:val="20"/>
              </w:rPr>
              <w:t> </w:t>
            </w:r>
            <w:r>
              <w:rPr>
                <w:rFonts w:ascii="Tuffy"/>
                <w:b/>
                <w:color w:val="C91362"/>
                <w:sz w:val="20"/>
              </w:rPr>
              <w:t>letter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left="197" w:right="99"/>
              <w:jc w:val="left"/>
              <w:rPr>
                <w:rFonts w:ascii="Tuffy" w:hAnsi="Tuffy"/>
                <w:b/>
                <w:sz w:val="20"/>
              </w:rPr>
            </w:pPr>
            <w:r>
              <w:rPr>
                <w:rFonts w:ascii="Tuffy" w:hAnsi="Tuffy"/>
                <w:b/>
                <w:color w:val="292526"/>
                <w:sz w:val="20"/>
              </w:rPr>
              <w:t>Words with a ‘soft c’ spelt /ce/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tLeast" w:before="2"/>
              <w:ind w:left="197" w:right="99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Word families based on common words, showing how words are related in form and meaning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tLeast" w:before="2"/>
              <w:ind w:right="99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Word families based on common words, showing how words are related in form and meaning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right="464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Statutory Spelling Challenge Words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spacing w:before="62"/>
              <w:ind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Review Week</w:t>
            </w:r>
          </w:p>
        </w:tc>
      </w:tr>
      <w:tr>
        <w:trPr>
          <w:trHeight w:val="6412" w:hRule="atLeast"/>
        </w:trPr>
        <w:tc>
          <w:tcPr>
            <w:tcW w:w="2306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30" w:right="713" w:hanging="1"/>
              <w:rPr>
                <w:sz w:val="20"/>
              </w:rPr>
            </w:pPr>
            <w:r>
              <w:rPr>
                <w:color w:val="292526"/>
                <w:sz w:val="20"/>
              </w:rPr>
              <w:t>official special artificial social racial crucial facial </w:t>
            </w:r>
            <w:r>
              <w:rPr>
                <w:color w:val="292526"/>
                <w:w w:val="95"/>
                <w:sz w:val="20"/>
              </w:rPr>
              <w:t>beneficial </w:t>
            </w:r>
            <w:r>
              <w:rPr>
                <w:color w:val="292526"/>
                <w:w w:val="90"/>
                <w:sz w:val="20"/>
              </w:rPr>
              <w:t>superficial</w:t>
            </w:r>
          </w:p>
          <w:p>
            <w:pPr>
              <w:pStyle w:val="TableParagraph"/>
              <w:spacing w:before="7"/>
              <w:ind w:left="715" w:right="701"/>
              <w:rPr>
                <w:sz w:val="20"/>
              </w:rPr>
            </w:pPr>
            <w:r>
              <w:rPr>
                <w:color w:val="292526"/>
                <w:sz w:val="20"/>
              </w:rPr>
              <w:t>antisocial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76" w:right="654" w:hanging="1"/>
              <w:rPr>
                <w:sz w:val="20"/>
              </w:rPr>
            </w:pPr>
            <w:r>
              <w:rPr>
                <w:color w:val="292526"/>
                <w:sz w:val="20"/>
              </w:rPr>
              <w:t>partial </w:t>
            </w:r>
            <w:r>
              <w:rPr>
                <w:color w:val="292526"/>
                <w:w w:val="95"/>
                <w:sz w:val="20"/>
              </w:rPr>
              <w:t>confidential </w:t>
            </w:r>
            <w:r>
              <w:rPr>
                <w:color w:val="292526"/>
                <w:sz w:val="20"/>
              </w:rPr>
              <w:t>essential </w:t>
            </w:r>
            <w:r>
              <w:rPr>
                <w:color w:val="292526"/>
                <w:w w:val="95"/>
                <w:sz w:val="20"/>
              </w:rPr>
              <w:t>substantial </w:t>
            </w:r>
            <w:r>
              <w:rPr>
                <w:color w:val="292526"/>
                <w:sz w:val="20"/>
              </w:rPr>
              <w:t>torrential </w:t>
            </w:r>
            <w:r>
              <w:rPr>
                <w:color w:val="292526"/>
                <w:w w:val="95"/>
                <w:sz w:val="20"/>
              </w:rPr>
              <w:t>sequential </w:t>
            </w:r>
            <w:r>
              <w:rPr>
                <w:color w:val="292526"/>
                <w:sz w:val="20"/>
              </w:rPr>
              <w:t>potential spatial martial</w:t>
            </w:r>
          </w:p>
          <w:p>
            <w:pPr>
              <w:pStyle w:val="TableParagraph"/>
              <w:spacing w:before="7"/>
              <w:ind w:left="581"/>
              <w:rPr>
                <w:sz w:val="20"/>
              </w:rPr>
            </w:pPr>
            <w:r>
              <w:rPr>
                <w:color w:val="292526"/>
                <w:sz w:val="20"/>
              </w:rPr>
              <w:t>influential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37" w:right="716" w:hanging="1"/>
              <w:rPr>
                <w:sz w:val="20"/>
              </w:rPr>
            </w:pPr>
            <w:r>
              <w:rPr>
                <w:color w:val="C91362"/>
                <w:w w:val="95"/>
                <w:sz w:val="20"/>
              </w:rPr>
              <w:t>cemetery </w:t>
            </w:r>
            <w:r>
              <w:rPr>
                <w:color w:val="292526"/>
                <w:w w:val="95"/>
                <w:sz w:val="20"/>
              </w:rPr>
              <w:t>certificate celebrate </w:t>
            </w:r>
            <w:r>
              <w:rPr>
                <w:color w:val="C91362"/>
                <w:w w:val="90"/>
                <w:sz w:val="20"/>
              </w:rPr>
              <w:t>necessary </w:t>
            </w:r>
            <w:r>
              <w:rPr>
                <w:color w:val="292526"/>
                <w:w w:val="90"/>
                <w:sz w:val="20"/>
              </w:rPr>
              <w:t>deceased December </w:t>
            </w:r>
            <w:r>
              <w:rPr>
                <w:color w:val="C91362"/>
                <w:sz w:val="20"/>
              </w:rPr>
              <w:t>sacrifice </w:t>
            </w:r>
            <w:r>
              <w:rPr>
                <w:color w:val="C91362"/>
                <w:w w:val="90"/>
                <w:sz w:val="20"/>
              </w:rPr>
              <w:t>hindrance </w:t>
            </w:r>
            <w:r>
              <w:rPr>
                <w:color w:val="C91362"/>
                <w:w w:val="95"/>
                <w:sz w:val="20"/>
              </w:rPr>
              <w:t>nuisance</w:t>
            </w:r>
          </w:p>
          <w:p>
            <w:pPr>
              <w:pStyle w:val="TableParagraph"/>
              <w:spacing w:before="7"/>
              <w:ind w:left="581"/>
              <w:rPr>
                <w:sz w:val="20"/>
              </w:rPr>
            </w:pPr>
            <w:r>
              <w:rPr>
                <w:color w:val="C91362"/>
                <w:sz w:val="20"/>
              </w:rPr>
              <w:t>prejudice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582"/>
              <w:rPr>
                <w:sz w:val="20"/>
              </w:rPr>
            </w:pPr>
            <w:r>
              <w:rPr>
                <w:color w:val="C91362"/>
                <w:w w:val="90"/>
                <w:sz w:val="20"/>
              </w:rPr>
              <w:t>accommodate </w:t>
            </w:r>
            <w:r>
              <w:rPr>
                <w:color w:val="C91362"/>
                <w:w w:val="95"/>
                <w:sz w:val="20"/>
              </w:rPr>
              <w:t>accompany </w:t>
            </w:r>
            <w:r>
              <w:rPr>
                <w:color w:val="292526"/>
                <w:sz w:val="20"/>
              </w:rPr>
              <w:t>access accuse accost</w:t>
            </w:r>
          </w:p>
          <w:p>
            <w:pPr>
              <w:pStyle w:val="TableParagraph"/>
              <w:spacing w:line="667" w:lineRule="auto" w:before="4"/>
              <w:ind w:left="686" w:right="666" w:hanging="1"/>
              <w:rPr>
                <w:sz w:val="20"/>
              </w:rPr>
            </w:pPr>
            <w:r>
              <w:rPr>
                <w:color w:val="292526"/>
                <w:sz w:val="20"/>
              </w:rPr>
              <w:t>accrue accuracy </w:t>
            </w:r>
            <w:r>
              <w:rPr>
                <w:color w:val="292526"/>
                <w:w w:val="90"/>
                <w:sz w:val="20"/>
              </w:rPr>
              <w:t>accomplish accumulate</w:t>
            </w:r>
          </w:p>
          <w:p>
            <w:pPr>
              <w:pStyle w:val="TableParagraph"/>
              <w:spacing w:before="3"/>
              <w:ind w:left="580"/>
              <w:rPr>
                <w:sz w:val="20"/>
              </w:rPr>
            </w:pPr>
            <w:r>
              <w:rPr>
                <w:color w:val="292526"/>
                <w:sz w:val="20"/>
              </w:rPr>
              <w:t>accentuate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59" w:right="640" w:hanging="1"/>
              <w:rPr>
                <w:sz w:val="20"/>
              </w:rPr>
            </w:pPr>
            <w:r>
              <w:rPr>
                <w:color w:val="C91362"/>
                <w:sz w:val="20"/>
              </w:rPr>
              <w:t>signature </w:t>
            </w:r>
            <w:r>
              <w:rPr>
                <w:color w:val="292526"/>
                <w:sz w:val="20"/>
              </w:rPr>
              <w:t>assign design </w:t>
            </w:r>
            <w:r>
              <w:rPr>
                <w:color w:val="292526"/>
                <w:w w:val="95"/>
                <w:sz w:val="20"/>
              </w:rPr>
              <w:t>designate </w:t>
            </w:r>
            <w:r>
              <w:rPr>
                <w:color w:val="292526"/>
                <w:sz w:val="20"/>
              </w:rPr>
              <w:t>significant </w:t>
            </w:r>
            <w:r>
              <w:rPr>
                <w:color w:val="292526"/>
                <w:w w:val="95"/>
                <w:sz w:val="20"/>
              </w:rPr>
              <w:t>resignation </w:t>
            </w:r>
            <w:r>
              <w:rPr>
                <w:color w:val="292526"/>
                <w:sz w:val="20"/>
              </w:rPr>
              <w:t>resign </w:t>
            </w:r>
            <w:r>
              <w:rPr>
                <w:color w:val="292526"/>
                <w:w w:val="95"/>
                <w:sz w:val="20"/>
              </w:rPr>
              <w:t>insignificant </w:t>
            </w:r>
            <w:r>
              <w:rPr>
                <w:color w:val="292526"/>
                <w:w w:val="90"/>
                <w:sz w:val="20"/>
              </w:rPr>
              <w:t>assignment</w:t>
            </w:r>
          </w:p>
          <w:p>
            <w:pPr>
              <w:pStyle w:val="TableParagraph"/>
              <w:spacing w:before="7"/>
              <w:ind w:left="579"/>
              <w:rPr>
                <w:sz w:val="20"/>
              </w:rPr>
            </w:pPr>
            <w:r>
              <w:rPr>
                <w:color w:val="292526"/>
                <w:sz w:val="20"/>
              </w:rPr>
              <w:t>signal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83" w:right="664" w:hanging="1"/>
              <w:rPr>
                <w:sz w:val="20"/>
              </w:rPr>
            </w:pPr>
            <w:r>
              <w:rPr>
                <w:color w:val="C91362"/>
                <w:sz w:val="20"/>
              </w:rPr>
              <w:t>foreign apparent </w:t>
            </w:r>
            <w:r>
              <w:rPr>
                <w:color w:val="C91362"/>
                <w:w w:val="95"/>
                <w:sz w:val="20"/>
              </w:rPr>
              <w:t>appreciate persuade </w:t>
            </w:r>
            <w:r>
              <w:rPr>
                <w:color w:val="C91362"/>
                <w:sz w:val="20"/>
              </w:rPr>
              <w:t>individual </w:t>
            </w:r>
            <w:r>
              <w:rPr>
                <w:color w:val="C91362"/>
                <w:w w:val="95"/>
                <w:sz w:val="20"/>
              </w:rPr>
              <w:t>language </w:t>
            </w:r>
            <w:r>
              <w:rPr>
                <w:color w:val="C91362"/>
                <w:sz w:val="20"/>
              </w:rPr>
              <w:t>sufficient </w:t>
            </w:r>
            <w:r>
              <w:rPr>
                <w:color w:val="C91362"/>
                <w:w w:val="90"/>
                <w:sz w:val="20"/>
              </w:rPr>
              <w:t>determined explanation</w:t>
            </w:r>
          </w:p>
          <w:p>
            <w:pPr>
              <w:pStyle w:val="TableParagraph"/>
              <w:spacing w:before="7"/>
              <w:ind w:left="535" w:right="519"/>
              <w:rPr>
                <w:sz w:val="20"/>
              </w:rPr>
            </w:pPr>
            <w:r>
              <w:rPr>
                <w:color w:val="C91362"/>
                <w:sz w:val="20"/>
              </w:rPr>
              <w:t>pronunciation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</w:tcBorders>
          </w:tcPr>
          <w:p>
            <w:pPr>
              <w:pStyle w:val="TableParagraph"/>
              <w:spacing w:line="249" w:lineRule="auto" w:before="136"/>
              <w:ind w:right="257"/>
              <w:jc w:val="left"/>
              <w:rPr>
                <w:sz w:val="18"/>
              </w:rPr>
            </w:pPr>
            <w:r>
              <w:rPr>
                <w:color w:val="292526"/>
                <w:w w:val="95"/>
                <w:sz w:val="18"/>
              </w:rPr>
              <w:t>Within this review week, </w:t>
            </w:r>
            <w:r>
              <w:rPr>
                <w:color w:val="292526"/>
                <w:sz w:val="18"/>
              </w:rPr>
              <w:t>use the provided </w:t>
            </w:r>
            <w:r>
              <w:rPr>
                <w:rFonts w:ascii="Tuffy" w:hAnsi="Tuffy"/>
                <w:b/>
                <w:color w:val="00B3F0"/>
                <w:sz w:val="18"/>
              </w:rPr>
              <w:t>Year 6 </w:t>
            </w:r>
            <w:r>
              <w:rPr>
                <w:rFonts w:ascii="Tuffy" w:hAnsi="Tuffy"/>
                <w:b/>
                <w:color w:val="00B3F0"/>
                <w:spacing w:val="-3"/>
                <w:sz w:val="18"/>
              </w:rPr>
              <w:t>Term </w:t>
            </w:r>
            <w:r>
              <w:rPr>
                <w:rFonts w:ascii="Tuffy" w:hAnsi="Tuffy"/>
                <w:b/>
                <w:color w:val="00B3F0"/>
                <w:sz w:val="18"/>
              </w:rPr>
              <w:t>2B Dictation Passages </w:t>
            </w:r>
            <w:r>
              <w:rPr>
                <w:color w:val="292526"/>
                <w:sz w:val="18"/>
              </w:rPr>
              <w:t>and the </w:t>
            </w:r>
            <w:r>
              <w:rPr>
                <w:rFonts w:ascii="Tuffy" w:hAnsi="Tuffy"/>
                <w:b/>
                <w:color w:val="00B3F0"/>
                <w:sz w:val="18"/>
              </w:rPr>
              <w:t>Spot the Mistake with Mr Whoops </w:t>
            </w:r>
            <w:r>
              <w:rPr>
                <w:color w:val="292526"/>
                <w:sz w:val="18"/>
              </w:rPr>
              <w:t>self- </w:t>
            </w:r>
            <w:r>
              <w:rPr>
                <w:color w:val="292526"/>
                <w:spacing w:val="-3"/>
                <w:sz w:val="18"/>
              </w:rPr>
              <w:t>correction </w:t>
            </w:r>
            <w:r>
              <w:rPr>
                <w:color w:val="292526"/>
                <w:sz w:val="18"/>
              </w:rPr>
              <w:t>activities to assess </w:t>
            </w:r>
            <w:r>
              <w:rPr>
                <w:color w:val="292526"/>
                <w:w w:val="95"/>
                <w:sz w:val="18"/>
              </w:rPr>
              <w:t>pupil’s progress against </w:t>
            </w:r>
            <w:r>
              <w:rPr>
                <w:color w:val="292526"/>
                <w:sz w:val="18"/>
              </w:rPr>
              <w:t>the</w:t>
            </w:r>
            <w:r>
              <w:rPr>
                <w:color w:val="292526"/>
                <w:spacing w:val="-19"/>
                <w:sz w:val="18"/>
              </w:rPr>
              <w:t> </w:t>
            </w:r>
            <w:r>
              <w:rPr>
                <w:color w:val="292526"/>
                <w:sz w:val="18"/>
              </w:rPr>
              <w:t>objectives</w:t>
            </w:r>
            <w:r>
              <w:rPr>
                <w:color w:val="292526"/>
                <w:spacing w:val="-19"/>
                <w:sz w:val="18"/>
              </w:rPr>
              <w:t> </w:t>
            </w:r>
            <w:r>
              <w:rPr>
                <w:color w:val="292526"/>
                <w:sz w:val="18"/>
              </w:rPr>
              <w:t>that</w:t>
            </w:r>
            <w:r>
              <w:rPr>
                <w:color w:val="292526"/>
                <w:spacing w:val="-19"/>
                <w:sz w:val="18"/>
              </w:rPr>
              <w:t> </w:t>
            </w:r>
            <w:r>
              <w:rPr>
                <w:color w:val="292526"/>
                <w:spacing w:val="-3"/>
                <w:sz w:val="18"/>
              </w:rPr>
              <w:t>have </w:t>
            </w:r>
            <w:r>
              <w:rPr>
                <w:color w:val="292526"/>
                <w:sz w:val="18"/>
              </w:rPr>
              <w:t>been</w:t>
            </w:r>
            <w:r>
              <w:rPr>
                <w:color w:val="292526"/>
                <w:spacing w:val="-29"/>
                <w:sz w:val="18"/>
              </w:rPr>
              <w:t> </w:t>
            </w:r>
            <w:r>
              <w:rPr>
                <w:color w:val="292526"/>
                <w:sz w:val="18"/>
              </w:rPr>
              <w:t>covered</w:t>
            </w:r>
            <w:r>
              <w:rPr>
                <w:color w:val="292526"/>
                <w:spacing w:val="-28"/>
                <w:sz w:val="18"/>
              </w:rPr>
              <w:t> </w:t>
            </w:r>
            <w:r>
              <w:rPr>
                <w:color w:val="292526"/>
                <w:sz w:val="18"/>
              </w:rPr>
              <w:t>within</w:t>
            </w:r>
            <w:r>
              <w:rPr>
                <w:color w:val="292526"/>
                <w:spacing w:val="-29"/>
                <w:sz w:val="18"/>
              </w:rPr>
              <w:t> </w:t>
            </w:r>
            <w:r>
              <w:rPr>
                <w:color w:val="292526"/>
                <w:spacing w:val="-4"/>
                <w:sz w:val="18"/>
              </w:rPr>
              <w:t>this </w:t>
            </w:r>
            <w:r>
              <w:rPr>
                <w:color w:val="292526"/>
                <w:sz w:val="18"/>
              </w:rPr>
              <w:t>half-term.</w:t>
            </w:r>
          </w:p>
        </w:tc>
      </w:tr>
    </w:tbl>
    <w:p>
      <w:pPr>
        <w:pStyle w:val="BodyText"/>
        <w:rPr>
          <w:sz w:val="20"/>
        </w:rPr>
      </w:pPr>
      <w:r>
        <w:rPr>
          <w:sz w:val="20"/>
        </w:rPr>
        <w:pict>
          <v:group style="width:807.5pt;height:56.15pt;mso-position-horizontal-relative:char;mso-position-vertical-relative:line" coordorigin="0,0" coordsize="16150,1123">
            <v:shape style="position:absolute;left:1150;top:148;width:341;height:114" coordorigin="1151,148" coordsize="341,114" path="m1250,191l1249,188,1216,189,1215,189,1195,162,1193,163,1183,194,1183,195,1151,205,1151,208,1178,227,1178,227,1178,260,1181,262,1207,242,1208,241,1239,252,1241,250,1230,219,1230,218,1250,191xm1491,193l1479,177,1479,176,1486,155,1484,154,1465,161,1463,161,1446,148,1445,149,1445,170,1445,171,1427,183,1427,185,1447,191,1448,192,1454,212,1456,212,1468,195,1469,195,1490,195,1491,193xe" filled="true" fillcolor="#292526" stroked="false">
              <v:path arrowok="t"/>
              <v:fill type="solid"/>
            </v:shape>
            <v:shape style="position:absolute;left:827;top:0;width:152;height:150" type="#_x0000_t75" stroked="false">
              <v:imagedata r:id="rId5" o:title=""/>
            </v:shape>
            <v:shape style="position:absolute;left:0;top:176;width:16150;height:947" type="#_x0000_t75" stroked="false">
              <v:imagedata r:id="rId6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216;top:523;width:1794;height:238" type="#_x0000_t202" filled="false" stroked="false">
              <v:textbox inset="0,0,0,0">
                <w:txbxContent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rFonts w:ascii="Tuffy"/>
                        <w:b/>
                        <w:color w:val="FFFFFF"/>
                        <w:sz w:val="16"/>
                      </w:rPr>
                      <w:t>Spelling</w:t>
                    </w:r>
                    <w:r>
                      <w:rPr>
                        <w:rFonts w:ascii="Tuffy"/>
                        <w:b/>
                        <w:color w:val="FFFFFF"/>
                        <w:spacing w:val="-25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Year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6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Term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2b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sectPr>
      <w:type w:val="continuous"/>
      <w:pgSz w:w="16840" w:h="11910" w:orient="landscape"/>
      <w:pgMar w:top="280" w:bottom="0" w:left="22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118"/>
    </w:pPr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0"/>
      <w:ind w:left="4917" w:right="4925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24"/>
      <w:ind w:left="196" w:right="563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2021-11-23T11:30:23Z</dcterms:created>
  <dcterms:modified xsi:type="dcterms:W3CDTF">2021-11-23T11:30:23Z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2016-09-27T00:00:00Z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2021-11-23T00:00:00Z</vt:filetime>
  </property>
</Properties>
</file>